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BF7DEB">
              <w:rPr>
                <w:sz w:val="20"/>
              </w:rPr>
              <w:t xml:space="preserve">, </w:t>
            </w:r>
            <w:r w:rsidR="008E738F">
              <w:rPr>
                <w:sz w:val="20"/>
              </w:rPr>
              <w:t>pexeso, společenské hry, hry s kouzelnou hmotou, odpočívání v pelíšku</w:t>
            </w:r>
          </w:p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>seznámí se novým tématem týdne –</w:t>
            </w:r>
            <w:r w:rsidR="008E738F">
              <w:rPr>
                <w:sz w:val="20"/>
              </w:rPr>
              <w:t xml:space="preserve"> </w:t>
            </w:r>
            <w:r w:rsidR="00683554">
              <w:rPr>
                <w:sz w:val="20"/>
              </w:rPr>
              <w:t>domácí zvířata, farma, mláďata</w:t>
            </w:r>
            <w:r w:rsidR="00447986">
              <w:rPr>
                <w:sz w:val="20"/>
              </w:rPr>
              <w:t>, práce s obrázkovým materiálem</w:t>
            </w:r>
            <w:r w:rsidR="00B6781D">
              <w:rPr>
                <w:sz w:val="20"/>
              </w:rPr>
              <w:t>, vytleskávání</w:t>
            </w:r>
          </w:p>
          <w:p w:rsidR="008E738F" w:rsidRDefault="00864F2D" w:rsidP="008E738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447986">
              <w:rPr>
                <w:sz w:val="20"/>
              </w:rPr>
              <w:t>„na ovečky a vlka“</w:t>
            </w:r>
          </w:p>
          <w:p w:rsidR="00447986" w:rsidRDefault="008E738F" w:rsidP="00447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Logopedická chvilka: </w:t>
            </w:r>
            <w:r w:rsidR="00447986">
              <w:rPr>
                <w:sz w:val="20"/>
              </w:rPr>
              <w:t>vydávání zvuků jako zvířátka</w:t>
            </w:r>
          </w:p>
          <w:p w:rsidR="003C777C" w:rsidRPr="009F2ADE" w:rsidRDefault="00864F2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1756E7">
              <w:rPr>
                <w:sz w:val="20"/>
              </w:rPr>
              <w:t>seznámení s novou písní –</w:t>
            </w:r>
            <w:r w:rsidR="00BF7DEB">
              <w:rPr>
                <w:sz w:val="20"/>
              </w:rPr>
              <w:t xml:space="preserve"> </w:t>
            </w:r>
            <w:r w:rsidR="00447986">
              <w:rPr>
                <w:sz w:val="20"/>
              </w:rPr>
              <w:t xml:space="preserve">Krávy, krávy, </w:t>
            </w:r>
            <w:r w:rsidR="001756E7">
              <w:rPr>
                <w:sz w:val="20"/>
              </w:rPr>
              <w:t>zpěv dalších naučených písní –</w:t>
            </w:r>
            <w:r w:rsidR="00447986">
              <w:rPr>
                <w:sz w:val="20"/>
              </w:rPr>
              <w:t xml:space="preserve"> </w:t>
            </w:r>
            <w:r w:rsidR="008E738F">
              <w:rPr>
                <w:sz w:val="20"/>
              </w:rPr>
              <w:t xml:space="preserve">Na </w:t>
            </w:r>
            <w:proofErr w:type="gramStart"/>
            <w:r w:rsidR="008E738F">
              <w:rPr>
                <w:sz w:val="20"/>
              </w:rPr>
              <w:t xml:space="preserve">lyže, </w:t>
            </w:r>
            <w:r w:rsidR="00A95818">
              <w:rPr>
                <w:sz w:val="20"/>
              </w:rPr>
              <w:t xml:space="preserve"> Medvědi</w:t>
            </w:r>
            <w:proofErr w:type="gramEnd"/>
            <w:r w:rsidR="00A95818">
              <w:rPr>
                <w:sz w:val="20"/>
              </w:rPr>
              <w:t xml:space="preserve"> na lyžích, Človíček,</w:t>
            </w:r>
            <w:r w:rsidR="001756E7">
              <w:rPr>
                <w:sz w:val="20"/>
              </w:rPr>
              <w:t xml:space="preserve"> Hrajeme si na tři krále, Světýlko, Dýně, Rolničky, Máme doma obludu a další</w:t>
            </w:r>
            <w:r w:rsidR="00A95818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rozvíjení jemné motoriky</w:t>
            </w:r>
            <w:r w:rsidR="009F2ADE">
              <w:rPr>
                <w:sz w:val="20"/>
              </w:rPr>
              <w:t>, kouzelná hmota</w:t>
            </w:r>
            <w:r w:rsidR="00CD260F">
              <w:rPr>
                <w:sz w:val="20"/>
              </w:rPr>
              <w:t>, navlékání korálků</w:t>
            </w:r>
          </w:p>
          <w:p w:rsidR="00447986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CD260F">
              <w:rPr>
                <w:sz w:val="20"/>
              </w:rPr>
              <w:t xml:space="preserve">děti poví, o čem si povídáme </w:t>
            </w:r>
            <w:r w:rsidR="001D673F">
              <w:rPr>
                <w:sz w:val="20"/>
              </w:rPr>
              <w:t xml:space="preserve">tento týden, povíme </w:t>
            </w:r>
            <w:r w:rsidR="00447986">
              <w:rPr>
                <w:sz w:val="20"/>
              </w:rPr>
              <w:t xml:space="preserve">si, </w:t>
            </w:r>
            <w:r w:rsidR="0035002A">
              <w:rPr>
                <w:sz w:val="20"/>
              </w:rPr>
              <w:t>jaký máme</w:t>
            </w:r>
            <w:r w:rsidR="00CD260F">
              <w:rPr>
                <w:sz w:val="20"/>
              </w:rPr>
              <w:t xml:space="preserve"> den, jaký roční období, </w:t>
            </w:r>
            <w:r w:rsidR="00A95818">
              <w:rPr>
                <w:sz w:val="20"/>
              </w:rPr>
              <w:t xml:space="preserve">dny v týdnu, </w:t>
            </w:r>
            <w:r w:rsidR="00447986">
              <w:rPr>
                <w:sz w:val="20"/>
              </w:rPr>
              <w:t>povídání o zvířatech a jejich mláďatech, o farmě, práce s obrázkovým materiálem</w:t>
            </w:r>
          </w:p>
          <w:p w:rsidR="00447986" w:rsidRPr="00447986" w:rsidRDefault="0076093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47986">
              <w:rPr>
                <w:color w:val="FF0000"/>
                <w:sz w:val="20"/>
              </w:rPr>
              <w:t xml:space="preserve"> </w:t>
            </w:r>
            <w:r w:rsidR="00447986">
              <w:rPr>
                <w:sz w:val="20"/>
              </w:rPr>
              <w:t>„na ovečky a vlka“</w:t>
            </w:r>
          </w:p>
          <w:p w:rsidR="003C777C" w:rsidRPr="009F2ADE" w:rsidRDefault="00864F2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6C327B" w:rsidRPr="009F2ADE">
              <w:rPr>
                <w:sz w:val="20"/>
              </w:rPr>
              <w:t xml:space="preserve"> rozezpívání a zpěv naučených písní –</w:t>
            </w:r>
            <w:r w:rsidR="00447986">
              <w:rPr>
                <w:sz w:val="20"/>
              </w:rPr>
              <w:t xml:space="preserve"> Krávy, krávy</w:t>
            </w:r>
            <w:r w:rsidR="006522C3" w:rsidRPr="009F2ADE">
              <w:rPr>
                <w:sz w:val="20"/>
              </w:rPr>
              <w:t xml:space="preserve"> </w:t>
            </w:r>
            <w:r w:rsidR="001D673F">
              <w:rPr>
                <w:sz w:val="20"/>
              </w:rPr>
              <w:t xml:space="preserve">Masopust, Jede, jede </w:t>
            </w:r>
            <w:proofErr w:type="spellStart"/>
            <w:r w:rsidR="001D673F">
              <w:rPr>
                <w:sz w:val="20"/>
              </w:rPr>
              <w:t>poštovský</w:t>
            </w:r>
            <w:proofErr w:type="spellEnd"/>
            <w:r w:rsidR="001D673F">
              <w:rPr>
                <w:sz w:val="20"/>
              </w:rPr>
              <w:t xml:space="preserve"> panáček,</w:t>
            </w:r>
            <w:r w:rsidR="00447986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 xml:space="preserve">Pekař peče housky,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CD260F">
        <w:trPr>
          <w:trHeight w:val="2398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</w:t>
            </w:r>
            <w:r w:rsidR="001D673F">
              <w:rPr>
                <w:sz w:val="20"/>
              </w:rPr>
              <w:t xml:space="preserve"> na zvířátka</w:t>
            </w:r>
            <w:r w:rsidR="0035002A">
              <w:rPr>
                <w:sz w:val="20"/>
              </w:rPr>
              <w:t>, odpočívání v pelíšku, hry s auty, stavba ze stavebnice, hry v krámku, společenské hry, pexeso</w:t>
            </w:r>
          </w:p>
          <w:p w:rsidR="00447986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 a paní učitelek, </w:t>
            </w:r>
            <w:r w:rsidR="001D673F">
              <w:rPr>
                <w:sz w:val="20"/>
              </w:rPr>
              <w:t xml:space="preserve">povídání </w:t>
            </w:r>
            <w:r w:rsidR="00447986">
              <w:rPr>
                <w:sz w:val="20"/>
              </w:rPr>
              <w:t xml:space="preserve">domácích </w:t>
            </w:r>
            <w:proofErr w:type="gramStart"/>
            <w:r w:rsidR="00447986">
              <w:rPr>
                <w:sz w:val="20"/>
              </w:rPr>
              <w:t>zvířatech</w:t>
            </w:r>
            <w:proofErr w:type="gramEnd"/>
            <w:r w:rsidR="00447986">
              <w:rPr>
                <w:sz w:val="20"/>
              </w:rPr>
              <w:t xml:space="preserve"> a jejich mláďatech, o farmě, kde zvířata žijí, jaké vydávají zvuky, práce s obrázkovým materiálem </w:t>
            </w:r>
          </w:p>
          <w:p w:rsidR="00591F7C" w:rsidRPr="00591F7C" w:rsidRDefault="00591F7C" w:rsidP="006522C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PH:</w:t>
            </w:r>
            <w:r w:rsidR="00E70C99">
              <w:rPr>
                <w:sz w:val="20"/>
              </w:rPr>
              <w:t xml:space="preserve"> </w:t>
            </w:r>
            <w:r w:rsidR="00447986">
              <w:rPr>
                <w:sz w:val="20"/>
              </w:rPr>
              <w:t>„Na ovečky a vlka“</w:t>
            </w:r>
          </w:p>
          <w:p w:rsidR="00683554" w:rsidRDefault="00CD260F" w:rsidP="00683554">
            <w:pPr>
              <w:spacing w:after="0" w:line="240" w:lineRule="auto"/>
              <w:jc w:val="both"/>
              <w:rPr>
                <w:sz w:val="20"/>
              </w:rPr>
            </w:pPr>
            <w:r w:rsidRPr="00CD260F">
              <w:rPr>
                <w:color w:val="FF0000"/>
                <w:sz w:val="20"/>
              </w:rPr>
              <w:t>VVČ:</w:t>
            </w:r>
            <w:r>
              <w:rPr>
                <w:sz w:val="20"/>
              </w:rPr>
              <w:t xml:space="preserve"> </w:t>
            </w:r>
            <w:r w:rsidR="00683554">
              <w:rPr>
                <w:sz w:val="20"/>
              </w:rPr>
              <w:t>výroba ovečky – pomocí papírového tácku, vaty a barevného papíru se vytvoří ovečka</w:t>
            </w:r>
          </w:p>
          <w:p w:rsidR="003A2778" w:rsidRPr="009F2ADE" w:rsidRDefault="006522C3" w:rsidP="0068355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rozezpívání a zpěv naučených písní</w:t>
            </w:r>
            <w:r w:rsidR="00CD260F">
              <w:rPr>
                <w:sz w:val="20"/>
              </w:rPr>
              <w:t xml:space="preserve"> –</w:t>
            </w:r>
            <w:r w:rsidR="0035002A">
              <w:rPr>
                <w:sz w:val="20"/>
              </w:rPr>
              <w:t xml:space="preserve"> </w:t>
            </w:r>
            <w:r w:rsidR="00447986">
              <w:rPr>
                <w:sz w:val="20"/>
              </w:rPr>
              <w:t xml:space="preserve">Krávy, krávy, </w:t>
            </w:r>
            <w:r w:rsidR="00BF0AF3">
              <w:rPr>
                <w:sz w:val="20"/>
              </w:rPr>
              <w:t xml:space="preserve">Masopust, jede, jede </w:t>
            </w:r>
            <w:proofErr w:type="spellStart"/>
            <w:r w:rsidR="00BF0AF3">
              <w:rPr>
                <w:sz w:val="20"/>
              </w:rPr>
              <w:t>poštovský</w:t>
            </w:r>
            <w:proofErr w:type="spellEnd"/>
            <w:r w:rsidR="00BF0AF3">
              <w:rPr>
                <w:sz w:val="20"/>
              </w:rPr>
              <w:t xml:space="preserve"> panáček, </w:t>
            </w:r>
            <w:r w:rsidR="0035002A">
              <w:rPr>
                <w:sz w:val="20"/>
              </w:rPr>
              <w:t xml:space="preserve">Pekař peče housky, Na lyže, </w:t>
            </w:r>
            <w:r w:rsidR="00E70C99">
              <w:rPr>
                <w:sz w:val="20"/>
              </w:rPr>
              <w:t>Zdravé tělo,</w:t>
            </w:r>
            <w:r w:rsidR="00CD260F">
              <w:rPr>
                <w:sz w:val="20"/>
              </w:rPr>
              <w:t xml:space="preserve"> Medvěd na lyžích,</w:t>
            </w:r>
            <w:r w:rsidR="003A2778">
              <w:rPr>
                <w:sz w:val="20"/>
              </w:rPr>
              <w:t xml:space="preserve"> Rolničky, </w:t>
            </w:r>
            <w:r w:rsidRPr="009F2ADE">
              <w:rPr>
                <w:sz w:val="20"/>
              </w:rPr>
              <w:t>Písnička pro čerta, Duha, Dýně, Máme doma obludu, mám tě rád, Světýlko, Zvířátka</w:t>
            </w:r>
            <w:r w:rsidR="00E70C99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>, stavění ze stavebnic, z kostek, námětové hry</w:t>
            </w:r>
            <w:r w:rsidR="00E70C99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na krámek, na rodinu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BF0AF3">
              <w:rPr>
                <w:sz w:val="20"/>
              </w:rPr>
              <w:t> </w:t>
            </w:r>
            <w:r w:rsidR="00591F7C">
              <w:rPr>
                <w:sz w:val="20"/>
              </w:rPr>
              <w:t>hračkami</w:t>
            </w:r>
            <w:r w:rsidR="00BF0AF3">
              <w:rPr>
                <w:sz w:val="20"/>
              </w:rPr>
              <w:t xml:space="preserve">, navlékání korálků, </w:t>
            </w:r>
            <w:r w:rsidR="00B6781D">
              <w:rPr>
                <w:sz w:val="20"/>
              </w:rPr>
              <w:t xml:space="preserve">hry na zvířátka, </w:t>
            </w:r>
            <w:r w:rsidR="00BF0AF3">
              <w:rPr>
                <w:sz w:val="20"/>
              </w:rPr>
              <w:t>odpočívání v pelíšku</w:t>
            </w:r>
          </w:p>
          <w:p w:rsidR="00BF0AF3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>opakování toho, o čem si povídáme tento týden –</w:t>
            </w:r>
            <w:r w:rsidR="00BF0AF3">
              <w:rPr>
                <w:sz w:val="20"/>
              </w:rPr>
              <w:t xml:space="preserve"> </w:t>
            </w:r>
            <w:r w:rsidR="00B6781D">
              <w:rPr>
                <w:sz w:val="20"/>
              </w:rPr>
              <w:t xml:space="preserve">domácí zvířata a jejich mláďata, farma, práce s obrázkovým materiálem </w:t>
            </w:r>
          </w:p>
          <w:p w:rsidR="00BF0AF3" w:rsidRDefault="00842FEF" w:rsidP="00BF0A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TVČ:</w:t>
            </w:r>
            <w:r>
              <w:rPr>
                <w:sz w:val="20"/>
              </w:rPr>
              <w:t xml:space="preserve"> </w:t>
            </w:r>
            <w:r w:rsidR="00447986">
              <w:rPr>
                <w:sz w:val="20"/>
              </w:rPr>
              <w:t>překážková dráha jako zvířata</w:t>
            </w:r>
            <w:r w:rsidR="00B6781D">
              <w:rPr>
                <w:sz w:val="20"/>
              </w:rPr>
              <w:t>, procvičení těla jako zvířata</w:t>
            </w:r>
          </w:p>
          <w:p w:rsidR="002D5074" w:rsidRPr="009F2ADE" w:rsidRDefault="00864F2D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842FEF">
              <w:rPr>
                <w:sz w:val="20"/>
              </w:rPr>
              <w:t>–</w:t>
            </w:r>
            <w:r w:rsidR="00BF0AF3">
              <w:rPr>
                <w:sz w:val="20"/>
              </w:rPr>
              <w:t xml:space="preserve"> </w:t>
            </w:r>
            <w:r w:rsidR="00B6781D">
              <w:rPr>
                <w:sz w:val="20"/>
              </w:rPr>
              <w:t xml:space="preserve">Krávy, krávy, </w:t>
            </w:r>
            <w:r w:rsidR="00BF0AF3">
              <w:rPr>
                <w:sz w:val="20"/>
              </w:rPr>
              <w:t xml:space="preserve">Masopust, Jede, jede </w:t>
            </w:r>
            <w:proofErr w:type="spellStart"/>
            <w:r w:rsidR="00BF0AF3">
              <w:rPr>
                <w:sz w:val="20"/>
              </w:rPr>
              <w:t>poštovský</w:t>
            </w:r>
            <w:proofErr w:type="spellEnd"/>
            <w:r w:rsidR="00BF0AF3">
              <w:rPr>
                <w:sz w:val="20"/>
              </w:rPr>
              <w:t xml:space="preserve"> panáček, </w:t>
            </w:r>
            <w:r w:rsidR="00842FEF">
              <w:rPr>
                <w:sz w:val="20"/>
              </w:rPr>
              <w:t xml:space="preserve">Pekař peče housky, Na lyže,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>Medvěd na lyžích</w:t>
            </w:r>
            <w:r w:rsidR="002D5074">
              <w:rPr>
                <w:sz w:val="20"/>
              </w:rPr>
              <w:t xml:space="preserve">, Rolničky, </w:t>
            </w:r>
            <w:r w:rsidR="003E1975" w:rsidRPr="009F2ADE">
              <w:rPr>
                <w:sz w:val="20"/>
              </w:rPr>
              <w:t xml:space="preserve">Písnička pro čerta </w:t>
            </w:r>
            <w:r w:rsidR="00673936" w:rsidRPr="009F2ADE">
              <w:rPr>
                <w:sz w:val="20"/>
              </w:rPr>
              <w:t>a dalších písní – mám tě rád, Myška tanečnice, Běží liška k táboru, kočka leze dírou</w:t>
            </w:r>
            <w:r w:rsidR="00712AE2" w:rsidRPr="009F2ADE">
              <w:rPr>
                <w:sz w:val="20"/>
              </w:rPr>
              <w:t>, zvířata, ptačí ráno</w:t>
            </w:r>
            <w:r w:rsidR="006B18D0" w:rsidRPr="009F2ADE">
              <w:rPr>
                <w:sz w:val="20"/>
              </w:rPr>
              <w:t>, máme doma strašidlo</w:t>
            </w:r>
            <w:r w:rsidR="00513043" w:rsidRPr="009F2ADE">
              <w:rPr>
                <w:sz w:val="20"/>
              </w:rPr>
              <w:t>, Dýně</w:t>
            </w:r>
            <w:r w:rsidR="003E1975" w:rsidRPr="009F2ADE">
              <w:rPr>
                <w:sz w:val="20"/>
              </w:rPr>
              <w:t>, duha</w:t>
            </w:r>
            <w:r w:rsidR="00E70C99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  <w:r w:rsidR="00E70C99">
              <w:rPr>
                <w:sz w:val="20"/>
              </w:rPr>
              <w:t xml:space="preserve">, námětové hry </w:t>
            </w:r>
            <w:r w:rsidR="00B6781D">
              <w:rPr>
                <w:sz w:val="20"/>
              </w:rPr>
              <w:t>– na zvířátka</w:t>
            </w:r>
          </w:p>
          <w:p w:rsidR="00BF0AF3" w:rsidRDefault="00864F2D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B6781D">
              <w:rPr>
                <w:sz w:val="20"/>
              </w:rPr>
              <w:t>,</w:t>
            </w:r>
            <w:r w:rsidR="00BF0AF3">
              <w:rPr>
                <w:sz w:val="20"/>
              </w:rPr>
              <w:t xml:space="preserve"> </w:t>
            </w:r>
            <w:r w:rsidR="00B6781D">
              <w:rPr>
                <w:sz w:val="20"/>
              </w:rPr>
              <w:t xml:space="preserve">domácí zvířata a jejich mláďata, </w:t>
            </w:r>
            <w:proofErr w:type="spellStart"/>
            <w:r w:rsidR="00B6781D">
              <w:rPr>
                <w:sz w:val="20"/>
              </w:rPr>
              <w:t>čim</w:t>
            </w:r>
            <w:proofErr w:type="spellEnd"/>
            <w:r w:rsidR="00B6781D">
              <w:rPr>
                <w:sz w:val="20"/>
              </w:rPr>
              <w:t xml:space="preserve"> se živí, farma, co se povedlo a co naopak ne…</w:t>
            </w:r>
          </w:p>
          <w:p w:rsidR="002D5074" w:rsidRPr="009F2ADE" w:rsidRDefault="00864F2D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591F7C">
              <w:rPr>
                <w:sz w:val="20"/>
              </w:rPr>
              <w:t xml:space="preserve"> </w:t>
            </w:r>
            <w:r w:rsidR="00B6781D">
              <w:rPr>
                <w:sz w:val="20"/>
              </w:rPr>
              <w:t xml:space="preserve">Krávy, </w:t>
            </w:r>
            <w:proofErr w:type="gramStart"/>
            <w:r w:rsidR="00B6781D">
              <w:rPr>
                <w:sz w:val="20"/>
              </w:rPr>
              <w:t>krávy,</w:t>
            </w:r>
            <w:r w:rsidR="00BF0AF3">
              <w:rPr>
                <w:sz w:val="20"/>
              </w:rPr>
              <w:t>Masopust</w:t>
            </w:r>
            <w:proofErr w:type="gramEnd"/>
            <w:r w:rsidR="00BF0AF3">
              <w:rPr>
                <w:sz w:val="20"/>
              </w:rPr>
              <w:t>,</w:t>
            </w:r>
            <w:r w:rsidR="00B6781D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E70C99">
              <w:rPr>
                <w:sz w:val="20"/>
              </w:rPr>
              <w:t>na lyžích, Hrajeme si na tři krá</w:t>
            </w:r>
            <w:r w:rsidR="00591F7C">
              <w:rPr>
                <w:sz w:val="20"/>
              </w:rPr>
              <w:t>le,</w:t>
            </w:r>
            <w:r w:rsidR="00435E0E"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Mám tě r</w:t>
            </w:r>
            <w:r w:rsidR="00842FEF">
              <w:rPr>
                <w:sz w:val="20"/>
              </w:rPr>
              <w:t xml:space="preserve">ád, barvy, </w:t>
            </w:r>
            <w:r w:rsidR="00712AE2" w:rsidRPr="009F2ADE">
              <w:rPr>
                <w:sz w:val="20"/>
              </w:rPr>
              <w:t>Myška ta</w:t>
            </w:r>
            <w:r w:rsidR="00513043" w:rsidRPr="009F2ADE">
              <w:rPr>
                <w:sz w:val="20"/>
              </w:rPr>
              <w:t>nečnice, ptačí ráno, zvířátka</w:t>
            </w:r>
            <w:r w:rsidR="006B18D0" w:rsidRPr="009F2ADE">
              <w:rPr>
                <w:sz w:val="20"/>
              </w:rPr>
              <w:t>, Máme doma strašidlo, Dýně</w:t>
            </w:r>
            <w:r w:rsidR="003E1975" w:rsidRPr="009F2ADE">
              <w:rPr>
                <w:sz w:val="20"/>
              </w:rPr>
              <w:t>, Písnička pro čerta</w:t>
            </w:r>
            <w:r w:rsidR="002D5074">
              <w:rPr>
                <w:sz w:val="20"/>
              </w:rPr>
              <w:t>, koledy, Rolničky</w:t>
            </w:r>
            <w:r w:rsidR="00712AE2" w:rsidRPr="009F2ADE">
              <w:rPr>
                <w:sz w:val="20"/>
              </w:rPr>
              <w:t xml:space="preserve"> </w:t>
            </w:r>
            <w:r w:rsidR="00591F7C">
              <w:rPr>
                <w:sz w:val="20"/>
              </w:rPr>
              <w:t xml:space="preserve">– hra </w:t>
            </w:r>
            <w:r w:rsidR="00E70C99">
              <w:rPr>
                <w:sz w:val="20"/>
              </w:rPr>
              <w:t>na nástroje, básnička Jak rosteme</w:t>
            </w:r>
            <w:r w:rsidR="00842FEF">
              <w:rPr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591F7C" w:rsidRDefault="00683554" w:rsidP="00435E0E">
      <w:r>
        <w:t>Brouček poznává domácí zvířátka</w:t>
      </w:r>
    </w:p>
    <w:p w:rsidR="00842FEF" w:rsidRDefault="00842FEF" w:rsidP="00842FEF">
      <w:pPr>
        <w:pStyle w:val="Odstavecseseznamem"/>
      </w:pPr>
    </w:p>
    <w:p w:rsidR="00842FEF" w:rsidRDefault="00842FEF" w:rsidP="00842FEF"/>
    <w:p w:rsidR="001D673F" w:rsidRDefault="001D673F" w:rsidP="001D67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lastRenderedPageBreak/>
        <w:t>POHYBOVÉ HRY</w:t>
      </w:r>
    </w:p>
    <w:p w:rsidR="00B6781D" w:rsidRPr="00B6781D" w:rsidRDefault="00B6781D" w:rsidP="00B6781D">
      <w:r w:rsidRPr="00B6781D">
        <w:t>„Na ovečky a na vlka“</w:t>
      </w:r>
    </w:p>
    <w:p w:rsidR="00B6781D" w:rsidRPr="00B6781D" w:rsidRDefault="00B6781D" w:rsidP="00B6781D">
      <w:r w:rsidRPr="00B6781D">
        <w:t>Děti – ovečky stojí na jedné straně za vyznačenou čarou. Dítě nebo učitelka stojí proti nim – ovčí máma. Vlk stojí stranou.</w:t>
      </w:r>
    </w:p>
    <w:p w:rsidR="00B6781D" w:rsidRPr="00B6781D" w:rsidRDefault="00B6781D" w:rsidP="00B6781D">
      <w:r w:rsidRPr="00B6781D">
        <w:t>Maminka říká: „Ovečky, ovečky, pojďte domů”.</w:t>
      </w:r>
    </w:p>
    <w:p w:rsidR="00B6781D" w:rsidRPr="00B6781D" w:rsidRDefault="00B6781D" w:rsidP="00B6781D">
      <w:r w:rsidRPr="00B6781D">
        <w:t>Ovečky odpovídají: „Nepůjdeme”.</w:t>
      </w:r>
    </w:p>
    <w:p w:rsidR="00B6781D" w:rsidRPr="00B6781D" w:rsidRDefault="00B6781D" w:rsidP="00B6781D">
      <w:r w:rsidRPr="00B6781D">
        <w:t>„Proč?”, říká maminka.</w:t>
      </w:r>
    </w:p>
    <w:p w:rsidR="00B6781D" w:rsidRPr="00B6781D" w:rsidRDefault="00B6781D" w:rsidP="00B6781D">
      <w:r w:rsidRPr="00B6781D">
        <w:t>„Pro vlka”, odpovědí ovečky.</w:t>
      </w:r>
    </w:p>
    <w:p w:rsidR="00B6781D" w:rsidRPr="00B6781D" w:rsidRDefault="00B6781D" w:rsidP="00B6781D">
      <w:r w:rsidRPr="00B6781D">
        <w:t>Maminka: „Kde je vlk?”.</w:t>
      </w:r>
    </w:p>
    <w:p w:rsidR="00B6781D" w:rsidRPr="00B6781D" w:rsidRDefault="00B6781D" w:rsidP="00B6781D">
      <w:r w:rsidRPr="00B6781D">
        <w:t>Ovečky: „Číhá na nás.”</w:t>
      </w:r>
    </w:p>
    <w:p w:rsidR="00B6781D" w:rsidRPr="00B6781D" w:rsidRDefault="00B6781D" w:rsidP="00B6781D">
      <w:r w:rsidRPr="00B6781D">
        <w:t>Maminka říká: „Ovečky, ovečky, nebojte se!”.</w:t>
      </w:r>
    </w:p>
    <w:p w:rsidR="00B6781D" w:rsidRDefault="00B6781D" w:rsidP="00435E0E">
      <w:r w:rsidRPr="00B6781D">
        <w:br/>
        <w:t>Nato se ovečky rozběhnou k mamince a zároveň vyběhne vlk a ovečky chytá. Hru můžeme opakovat tak dlouho, dokud nejsou všechny ovečky chyceny. Poslední chycená ovečka se stává vlkem. Ovečky i vlk musí stát za vyznačenou čarou. </w:t>
      </w:r>
    </w:p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8C4382" w:rsidRDefault="00F90BB0" w:rsidP="00435E0E">
      <w:r>
        <w:lastRenderedPageBreak/>
        <w:t>VVČ</w:t>
      </w:r>
    </w:p>
    <w:p w:rsidR="00B6781D" w:rsidRDefault="00B6781D" w:rsidP="00435E0E">
      <w:r>
        <w:rPr>
          <w:noProof/>
          <w:lang w:eastAsia="cs-CZ"/>
        </w:rPr>
        <w:drawing>
          <wp:inline distT="0" distB="0" distL="0" distR="0">
            <wp:extent cx="4686300" cy="7036842"/>
            <wp:effectExtent l="19050" t="0" r="0" b="0"/>
            <wp:docPr id="3" name="obrázek 3" descr="https://i.pinimg.com/564x/ad/26/92/ad2692fd229662cf77c653e3e56d7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d/26/92/ad2692fd229662cf77c653e3e56d71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03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3E1975" w:rsidRDefault="003E1975" w:rsidP="00435E0E"/>
    <w:p w:rsidR="00DF6683" w:rsidRDefault="00DF6683" w:rsidP="00435E0E"/>
    <w:p w:rsidR="00F90BB0" w:rsidRDefault="00F90BB0" w:rsidP="00435E0E"/>
    <w:p w:rsidR="00DF6683" w:rsidRDefault="00DF6683" w:rsidP="00435E0E"/>
    <w:p w:rsidR="00F33EE4" w:rsidRDefault="00B6781D" w:rsidP="00435E0E">
      <w:r>
        <w:lastRenderedPageBreak/>
        <w:t>HVČ</w:t>
      </w:r>
    </w:p>
    <w:p w:rsidR="00B6781D" w:rsidRDefault="00B6781D" w:rsidP="00435E0E">
      <w:r>
        <w:rPr>
          <w:noProof/>
          <w:lang w:eastAsia="cs-CZ"/>
        </w:rPr>
        <w:drawing>
          <wp:inline distT="0" distB="0" distL="0" distR="0">
            <wp:extent cx="5760720" cy="4286786"/>
            <wp:effectExtent l="19050" t="0" r="0" b="0"/>
            <wp:docPr id="1" name="obrázek 6" descr="krávy, krávy | Kids songs, Spring preschool,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ávy, krávy | Kids songs, Spring preschool, Bl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F33EE4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B6781D" w:rsidP="00435E0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7600950"/>
            <wp:effectExtent l="19050" t="0" r="0" b="0"/>
            <wp:docPr id="9" name="obrázek 9" descr="https://i.pinimg.com/564x/d2/82/79/d28279dcc0322d164735dc1929c5b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d2/82/79/d28279dcc0322d164735dc1929c5b7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4438650" cy="6284814"/>
            <wp:effectExtent l="19050" t="0" r="0" b="0"/>
            <wp:docPr id="12" name="obrázek 12" descr="https://i.pinimg.com/564x/84/6b/23/846b233bcda3a3206b8d9c392fbb2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84/6b/23/846b233bcda3a3206b8d9c392fbb25f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28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944747" w:rsidRDefault="00B6781D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7600950"/>
            <wp:effectExtent l="19050" t="0" r="0" b="0"/>
            <wp:docPr id="15" name="obrázek 15" descr="https://i.pinimg.com/564x/f5/3d/7b/f53d7b19809910216d5a9c8c12feb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f5/3d/7b/f53d7b19809910216d5a9c8c12feba8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BF48DE" w:rsidRPr="00C6714A" w:rsidRDefault="00BF48DE" w:rsidP="00435E0E">
      <w:pPr>
        <w:rPr>
          <w:u w:val="single"/>
        </w:rPr>
      </w:pPr>
    </w:p>
    <w:sectPr w:rsidR="00BF48DE" w:rsidRPr="00C6714A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A5"/>
    <w:multiLevelType w:val="multilevel"/>
    <w:tmpl w:val="C61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F21"/>
    <w:multiLevelType w:val="multilevel"/>
    <w:tmpl w:val="9E7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A82"/>
    <w:multiLevelType w:val="hybridMultilevel"/>
    <w:tmpl w:val="9072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62EDF"/>
    <w:multiLevelType w:val="hybridMultilevel"/>
    <w:tmpl w:val="A4AC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43A7D"/>
    <w:rsid w:val="000B532F"/>
    <w:rsid w:val="000C25DC"/>
    <w:rsid w:val="000C7436"/>
    <w:rsid w:val="00105CA4"/>
    <w:rsid w:val="00127133"/>
    <w:rsid w:val="001469E2"/>
    <w:rsid w:val="001711A7"/>
    <w:rsid w:val="001756E7"/>
    <w:rsid w:val="001D673F"/>
    <w:rsid w:val="001D6FBE"/>
    <w:rsid w:val="00235231"/>
    <w:rsid w:val="00246A3E"/>
    <w:rsid w:val="0027613D"/>
    <w:rsid w:val="002A7D51"/>
    <w:rsid w:val="002D5074"/>
    <w:rsid w:val="00304240"/>
    <w:rsid w:val="003309D8"/>
    <w:rsid w:val="0034624C"/>
    <w:rsid w:val="00347268"/>
    <w:rsid w:val="0035002A"/>
    <w:rsid w:val="00361DDA"/>
    <w:rsid w:val="003641F4"/>
    <w:rsid w:val="003A2778"/>
    <w:rsid w:val="003A590E"/>
    <w:rsid w:val="003C777C"/>
    <w:rsid w:val="003E0F1E"/>
    <w:rsid w:val="003E1975"/>
    <w:rsid w:val="00424D51"/>
    <w:rsid w:val="00435E0E"/>
    <w:rsid w:val="00447986"/>
    <w:rsid w:val="00457E00"/>
    <w:rsid w:val="004E361F"/>
    <w:rsid w:val="00502014"/>
    <w:rsid w:val="005042F2"/>
    <w:rsid w:val="00513043"/>
    <w:rsid w:val="00524E7C"/>
    <w:rsid w:val="005626A2"/>
    <w:rsid w:val="00573A69"/>
    <w:rsid w:val="00591F7C"/>
    <w:rsid w:val="005F7ED5"/>
    <w:rsid w:val="00646F28"/>
    <w:rsid w:val="006513BC"/>
    <w:rsid w:val="006522C3"/>
    <w:rsid w:val="00673936"/>
    <w:rsid w:val="00683554"/>
    <w:rsid w:val="006B18D0"/>
    <w:rsid w:val="006C327B"/>
    <w:rsid w:val="00712AE2"/>
    <w:rsid w:val="00740344"/>
    <w:rsid w:val="00740507"/>
    <w:rsid w:val="0076093D"/>
    <w:rsid w:val="007640D6"/>
    <w:rsid w:val="00786B86"/>
    <w:rsid w:val="007B125D"/>
    <w:rsid w:val="007C2A2A"/>
    <w:rsid w:val="007D76C1"/>
    <w:rsid w:val="007F5559"/>
    <w:rsid w:val="007F6C62"/>
    <w:rsid w:val="00842FEF"/>
    <w:rsid w:val="00864F2D"/>
    <w:rsid w:val="008C3FF5"/>
    <w:rsid w:val="008C4382"/>
    <w:rsid w:val="008E738F"/>
    <w:rsid w:val="0091130F"/>
    <w:rsid w:val="00923918"/>
    <w:rsid w:val="00944747"/>
    <w:rsid w:val="009F2ADE"/>
    <w:rsid w:val="00A22D33"/>
    <w:rsid w:val="00A45D18"/>
    <w:rsid w:val="00A95818"/>
    <w:rsid w:val="00AC2E5F"/>
    <w:rsid w:val="00B05BD3"/>
    <w:rsid w:val="00B05E40"/>
    <w:rsid w:val="00B6781D"/>
    <w:rsid w:val="00BD1AFB"/>
    <w:rsid w:val="00BF0AF3"/>
    <w:rsid w:val="00BF48DE"/>
    <w:rsid w:val="00BF7DEB"/>
    <w:rsid w:val="00C6714A"/>
    <w:rsid w:val="00CD260F"/>
    <w:rsid w:val="00DF31B8"/>
    <w:rsid w:val="00DF6683"/>
    <w:rsid w:val="00E44498"/>
    <w:rsid w:val="00E55740"/>
    <w:rsid w:val="00E70C99"/>
    <w:rsid w:val="00EB37BC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paragraph" w:styleId="Nadpis2">
    <w:name w:val="heading 2"/>
    <w:basedOn w:val="Normln"/>
    <w:link w:val="Nadpis2Char"/>
    <w:uiPriority w:val="9"/>
    <w:qFormat/>
    <w:rsid w:val="0052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2FEF"/>
    <w:rPr>
      <w:b/>
      <w:bCs/>
    </w:rPr>
  </w:style>
  <w:style w:type="character" w:styleId="Zvraznn">
    <w:name w:val="Emphasis"/>
    <w:basedOn w:val="Standardnpsmoodstavce"/>
    <w:uiPriority w:val="20"/>
    <w:qFormat/>
    <w:rsid w:val="001D673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24E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2022-03-20T17:07:00Z</dcterms:created>
  <dcterms:modified xsi:type="dcterms:W3CDTF">2022-03-20T17:07:00Z</dcterms:modified>
</cp:coreProperties>
</file>