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BF7DEB">
              <w:rPr>
                <w:sz w:val="20"/>
              </w:rPr>
              <w:t xml:space="preserve">, </w:t>
            </w:r>
            <w:r w:rsidR="008E738F">
              <w:rPr>
                <w:sz w:val="20"/>
              </w:rPr>
              <w:t>pexeso, společenské hry, hry s kouzelnou hmotou,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 xml:space="preserve">seznámí se novým tématem týdne </w:t>
            </w:r>
            <w:r w:rsidR="00DD2EF2">
              <w:rPr>
                <w:sz w:val="20"/>
              </w:rPr>
              <w:t>– Den dětí, kamarádi, přátelství, jak má správné přátelství vypadat, jak se k sobě chováme atd.</w:t>
            </w:r>
          </w:p>
          <w:p w:rsidR="008E738F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DD2EF2">
              <w:rPr>
                <w:sz w:val="20"/>
              </w:rPr>
              <w:t xml:space="preserve">„Na sochy“ </w:t>
            </w:r>
          </w:p>
          <w:p w:rsidR="00447986" w:rsidRPr="00D8148B" w:rsidRDefault="008E738F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 w:rsidR="00D8148B">
              <w:rPr>
                <w:sz w:val="20"/>
              </w:rPr>
              <w:t xml:space="preserve">jazyková chvilka – </w:t>
            </w:r>
            <w:r w:rsidR="00DD2EF2">
              <w:rPr>
                <w:sz w:val="20"/>
              </w:rPr>
              <w:t>logopedické říkanky</w:t>
            </w:r>
          </w:p>
          <w:p w:rsidR="003C777C" w:rsidRPr="009F2ADE" w:rsidRDefault="00864F2D" w:rsidP="00DD2EF2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</w:t>
            </w:r>
            <w:r w:rsidR="00C909DE">
              <w:rPr>
                <w:sz w:val="20"/>
              </w:rPr>
              <w:t xml:space="preserve"> –</w:t>
            </w:r>
            <w:r w:rsidR="00DD2EF2">
              <w:rPr>
                <w:sz w:val="20"/>
              </w:rPr>
              <w:t xml:space="preserve"> Svátek dětí</w:t>
            </w:r>
            <w:r w:rsidR="000631CF">
              <w:rPr>
                <w:sz w:val="20"/>
              </w:rPr>
              <w:t xml:space="preserve">, zpívání dalších písní </w:t>
            </w:r>
            <w:r w:rsidR="00A269FC">
              <w:rPr>
                <w:sz w:val="20"/>
              </w:rPr>
              <w:t>Sluné</w:t>
            </w:r>
            <w:r w:rsidR="00DD2EF2">
              <w:rPr>
                <w:sz w:val="20"/>
              </w:rPr>
              <w:t xml:space="preserve">čko, Přání maminkám a tatínkovi, </w:t>
            </w:r>
            <w:r w:rsidR="00C909DE">
              <w:rPr>
                <w:sz w:val="20"/>
              </w:rPr>
              <w:t>Naše země kulatá</w:t>
            </w:r>
            <w:r w:rsidR="00447986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zpěv dalších naučených písní –</w:t>
            </w:r>
            <w:r w:rsidR="00447986">
              <w:rPr>
                <w:sz w:val="20"/>
              </w:rPr>
              <w:t xml:space="preserve"> </w:t>
            </w:r>
            <w:r w:rsidR="00DD2EF2">
              <w:rPr>
                <w:sz w:val="20"/>
              </w:rPr>
              <w:t>Na lyže,</w:t>
            </w:r>
            <w:r w:rsidR="00A95818">
              <w:rPr>
                <w:sz w:val="20"/>
              </w:rPr>
              <w:t xml:space="preserve"> Medvědi na lyžích, Človíček</w:t>
            </w:r>
            <w:r w:rsidR="00DD2EF2">
              <w:rPr>
                <w:sz w:val="20"/>
              </w:rPr>
              <w:t>, Zvířata z jiných zemí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44798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1D673F">
              <w:rPr>
                <w:sz w:val="20"/>
              </w:rPr>
              <w:t xml:space="preserve">tento týden, povíme </w:t>
            </w:r>
            <w:r w:rsidR="00447986">
              <w:rPr>
                <w:sz w:val="20"/>
              </w:rPr>
              <w:t xml:space="preserve">si, </w:t>
            </w:r>
            <w:r w:rsidR="0035002A">
              <w:rPr>
                <w:sz w:val="20"/>
              </w:rPr>
              <w:t>jaký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DD2EF2">
              <w:rPr>
                <w:sz w:val="20"/>
              </w:rPr>
              <w:t>povídání o dětech, jaké jsou rozdíly mezi dětmi, jestli nějaké jsou, jestli je správně ubližovat, jak se k sobě chováme, seznámení s tím, že jsou i děti jiných národností</w:t>
            </w:r>
          </w:p>
          <w:p w:rsidR="00447986" w:rsidRPr="00DD2EF2" w:rsidRDefault="0076093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DD2EF2">
              <w:rPr>
                <w:color w:val="FF0000"/>
                <w:sz w:val="20"/>
              </w:rPr>
              <w:t xml:space="preserve"> </w:t>
            </w:r>
            <w:r w:rsidR="00DD2EF2">
              <w:rPr>
                <w:sz w:val="20"/>
              </w:rPr>
              <w:t>„Na sochy“</w:t>
            </w:r>
          </w:p>
          <w:p w:rsidR="007376D8" w:rsidRPr="00447986" w:rsidRDefault="007376D8" w:rsidP="00447986">
            <w:pPr>
              <w:spacing w:after="0" w:line="240" w:lineRule="auto"/>
              <w:jc w:val="both"/>
              <w:rPr>
                <w:sz w:val="20"/>
              </w:rPr>
            </w:pPr>
            <w:r w:rsidRPr="00A269FC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</w:t>
            </w:r>
            <w:r w:rsidR="00DD2EF2">
              <w:rPr>
                <w:sz w:val="20"/>
              </w:rPr>
              <w:t>„zmrzlina“ – nakreslení kornoutku, a pak pomocích vatových tampónků dodělání „kopečků zmrzliny</w:t>
            </w:r>
          </w:p>
          <w:p w:rsidR="003C777C" w:rsidRPr="009F2ADE" w:rsidRDefault="00864F2D" w:rsidP="003F20FC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0631CF">
              <w:rPr>
                <w:sz w:val="20"/>
              </w:rPr>
              <w:t xml:space="preserve"> rozezpívání a zpěv písní –</w:t>
            </w:r>
            <w:r w:rsidR="000D5974">
              <w:rPr>
                <w:sz w:val="20"/>
              </w:rPr>
              <w:t xml:space="preserve"> Svátek dětí, </w:t>
            </w:r>
            <w:r w:rsidR="000631CF">
              <w:rPr>
                <w:sz w:val="20"/>
              </w:rPr>
              <w:t xml:space="preserve">Na moři, </w:t>
            </w:r>
            <w:r w:rsidR="003F20FC">
              <w:rPr>
                <w:sz w:val="20"/>
              </w:rPr>
              <w:t>Slunéčko</w:t>
            </w:r>
            <w:r w:rsidR="005C1104">
              <w:rPr>
                <w:sz w:val="20"/>
              </w:rPr>
              <w:t>,</w:t>
            </w:r>
            <w:r w:rsidR="00447986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447986">
              <w:rPr>
                <w:sz w:val="20"/>
              </w:rPr>
              <w:t>Krávy, krávy</w:t>
            </w:r>
            <w:r w:rsidR="006522C3" w:rsidRPr="009F2ADE">
              <w:rPr>
                <w:sz w:val="20"/>
              </w:rPr>
              <w:t xml:space="preserve"> </w:t>
            </w:r>
            <w:r w:rsidR="001D673F">
              <w:rPr>
                <w:sz w:val="20"/>
              </w:rPr>
              <w:t xml:space="preserve">Masopust, Jede, jede </w:t>
            </w:r>
            <w:proofErr w:type="spellStart"/>
            <w:r w:rsidR="001D673F">
              <w:rPr>
                <w:sz w:val="20"/>
              </w:rPr>
              <w:t>poštovský</w:t>
            </w:r>
            <w:proofErr w:type="spellEnd"/>
            <w:r w:rsidR="001D673F">
              <w:rPr>
                <w:sz w:val="20"/>
              </w:rPr>
              <w:t xml:space="preserve"> panáček,</w:t>
            </w:r>
            <w:r w:rsidR="00447986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909DE">
        <w:trPr>
          <w:trHeight w:val="105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5C1104" w:rsidRDefault="000D5974" w:rsidP="00683554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SVÁTEK DĚTÍ</w:t>
            </w:r>
          </w:p>
          <w:p w:rsidR="000D5974" w:rsidRPr="000D5974" w:rsidRDefault="000D5974" w:rsidP="00683554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CELODENNÍ VÝLET DO POHÁDKOVÉHO LESA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7376D8">
              <w:rPr>
                <w:sz w:val="20"/>
              </w:rPr>
              <w:t>, navlékání korálků</w:t>
            </w:r>
            <w:r w:rsidR="00B6781D">
              <w:rPr>
                <w:sz w:val="20"/>
              </w:rPr>
              <w:t xml:space="preserve">, </w:t>
            </w:r>
            <w:r w:rsidR="00BF0AF3">
              <w:rPr>
                <w:sz w:val="20"/>
              </w:rPr>
              <w:t>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 xml:space="preserve">opakování toho, o čem si povídáme tento týden </w:t>
            </w:r>
            <w:r w:rsidR="000D5974">
              <w:rPr>
                <w:sz w:val="20"/>
              </w:rPr>
              <w:t>– kamarádství, jak se chovat v přátelství, jak se chováme ke kamarádům, jak se jmenují tvoji kamarádi, co se nemá dělat kamarádům</w:t>
            </w:r>
          </w:p>
          <w:p w:rsidR="000D5974" w:rsidRDefault="00842FEF" w:rsidP="000D59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0D5974">
              <w:rPr>
                <w:sz w:val="20"/>
              </w:rPr>
              <w:t>tanec na písně Míši Růžičkové</w:t>
            </w:r>
          </w:p>
          <w:p w:rsidR="002D5074" w:rsidRPr="009F2ADE" w:rsidRDefault="00864F2D" w:rsidP="000D597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5C1104">
              <w:rPr>
                <w:sz w:val="20"/>
              </w:rPr>
              <w:t xml:space="preserve"> </w:t>
            </w:r>
            <w:r w:rsidR="000D5974">
              <w:rPr>
                <w:sz w:val="20"/>
              </w:rPr>
              <w:t xml:space="preserve">Svátek dětí, zvířátka z jiných zemí, slunéčko, </w:t>
            </w:r>
            <w:r w:rsidR="000631CF">
              <w:rPr>
                <w:sz w:val="20"/>
              </w:rPr>
              <w:t xml:space="preserve">Na moři, </w:t>
            </w:r>
            <w:r w:rsidR="003F20FC">
              <w:rPr>
                <w:sz w:val="20"/>
              </w:rPr>
              <w:t xml:space="preserve">Zvířata, </w:t>
            </w:r>
            <w:r w:rsidR="005C1104">
              <w:rPr>
                <w:sz w:val="20"/>
              </w:rPr>
              <w:t xml:space="preserve">Slunéčko, Přání maminkám a tatínkovi, čarodějnice,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 xml:space="preserve">Krávy, krávy, </w:t>
            </w:r>
            <w:r w:rsidR="00BF0AF3">
              <w:rPr>
                <w:sz w:val="20"/>
              </w:rPr>
              <w:t>Masopust,</w:t>
            </w:r>
            <w:r w:rsidR="00842FEF">
              <w:rPr>
                <w:sz w:val="20"/>
              </w:rPr>
              <w:t xml:space="preserve">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</w:p>
          <w:p w:rsidR="000D5974" w:rsidRDefault="00864F2D" w:rsidP="005C110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B6781D">
              <w:rPr>
                <w:sz w:val="20"/>
              </w:rPr>
              <w:t>,</w:t>
            </w:r>
            <w:r w:rsidR="00BF0AF3">
              <w:rPr>
                <w:sz w:val="20"/>
              </w:rPr>
              <w:t xml:space="preserve"> </w:t>
            </w:r>
            <w:r w:rsidR="000D5974">
              <w:rPr>
                <w:sz w:val="20"/>
              </w:rPr>
              <w:t>svátek dětí, přátelství, děti z jiných kultur, jak se chováme ke kamarádům aj.</w:t>
            </w:r>
          </w:p>
          <w:p w:rsidR="003F20FC" w:rsidRPr="003F20FC" w:rsidRDefault="003F20FC" w:rsidP="005C110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PH:</w:t>
            </w:r>
            <w:r>
              <w:rPr>
                <w:sz w:val="20"/>
              </w:rPr>
              <w:t xml:space="preserve"> </w:t>
            </w:r>
            <w:r w:rsidR="000D5974">
              <w:rPr>
                <w:sz w:val="20"/>
              </w:rPr>
              <w:t>„Na sochy“</w:t>
            </w:r>
          </w:p>
          <w:p w:rsidR="002D5074" w:rsidRPr="009F2ADE" w:rsidRDefault="00864F2D" w:rsidP="00A1705D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A1705D">
              <w:rPr>
                <w:sz w:val="20"/>
              </w:rPr>
              <w:t xml:space="preserve"> </w:t>
            </w:r>
            <w:r w:rsidR="000D5974">
              <w:rPr>
                <w:sz w:val="20"/>
              </w:rPr>
              <w:t xml:space="preserve">Svátek děti, Slunéčko, </w:t>
            </w:r>
            <w:r w:rsidR="000631CF">
              <w:rPr>
                <w:sz w:val="20"/>
              </w:rPr>
              <w:t xml:space="preserve">Na moři, </w:t>
            </w:r>
            <w:r w:rsidR="00A1705D">
              <w:rPr>
                <w:sz w:val="20"/>
              </w:rPr>
              <w:t xml:space="preserve">Slunéčko, Přání mamince a tatínkovi,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>Krávy, krávy,</w:t>
            </w:r>
            <w:r w:rsidR="007376D8"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Masopust,</w:t>
            </w:r>
            <w:r w:rsidR="00B6781D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A1705D">
              <w:rPr>
                <w:sz w:val="20"/>
              </w:rPr>
              <w:t>na lyžích</w:t>
            </w:r>
            <w:r w:rsidR="00842FEF">
              <w:rPr>
                <w:sz w:val="20"/>
              </w:rPr>
              <w:t xml:space="preserve"> </w:t>
            </w:r>
            <w:r w:rsidR="00A1705D">
              <w:rPr>
                <w:sz w:val="20"/>
              </w:rPr>
              <w:t>aj.</w:t>
            </w:r>
            <w:r w:rsidR="000631CF">
              <w:rPr>
                <w:sz w:val="20"/>
              </w:rPr>
              <w:t xml:space="preserve"> – hra na nástroje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A1705D" w:rsidRDefault="006D0650" w:rsidP="001D673F">
      <w:r>
        <w:t xml:space="preserve">Brouček </w:t>
      </w:r>
      <w:r w:rsidR="00420CD7">
        <w:t>slaví D</w:t>
      </w:r>
      <w:r w:rsidR="00DD2EF2">
        <w:t>en dětí</w:t>
      </w:r>
    </w:p>
    <w:p w:rsidR="003F20FC" w:rsidRDefault="003F20FC" w:rsidP="001D673F">
      <w:pPr>
        <w:rPr>
          <w:rFonts w:cstheme="minorHAnsi"/>
        </w:rPr>
      </w:pPr>
    </w:p>
    <w:p w:rsidR="003F20FC" w:rsidRDefault="003F20FC" w:rsidP="001D673F">
      <w:pPr>
        <w:rPr>
          <w:rFonts w:cstheme="minorHAnsi"/>
        </w:rPr>
      </w:pPr>
    </w:p>
    <w:p w:rsidR="001D673F" w:rsidRDefault="001D673F" w:rsidP="001D673F">
      <w:pPr>
        <w:rPr>
          <w:rFonts w:cstheme="minorHAnsi"/>
        </w:rPr>
      </w:pPr>
      <w:r w:rsidRPr="00A1705D">
        <w:rPr>
          <w:rFonts w:cstheme="minorHAnsi"/>
        </w:rPr>
        <w:lastRenderedPageBreak/>
        <w:t>POHYBOVÉ HRY</w:t>
      </w:r>
    </w:p>
    <w:p w:rsidR="00464F8C" w:rsidRDefault="000D5974" w:rsidP="001D67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„Na sochy“ 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Dětem je puštěná píseň 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Hudba hraje a děti se pohybují po vymezeném prostoru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Když se hudba zastaví, děti také zastaví a stojí jako sochy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Když se pohnou, tak vypadávají</w:t>
      </w:r>
    </w:p>
    <w:p w:rsidR="000D5974" w:rsidRDefault="000D5974" w:rsidP="000D5974">
      <w:pPr>
        <w:rPr>
          <w:rFonts w:cstheme="minorHAnsi"/>
        </w:rPr>
      </w:pPr>
      <w:r>
        <w:rPr>
          <w:rFonts w:cstheme="minorHAnsi"/>
        </w:rPr>
        <w:t>„Magnet“</w:t>
      </w:r>
    </w:p>
    <w:p w:rsidR="000D5974" w:rsidRDefault="000D5974" w:rsidP="000D5974">
      <w:pPr>
        <w:pStyle w:val="Odstavecseseznamem"/>
        <w:numPr>
          <w:ilvl w:val="0"/>
          <w:numId w:val="14"/>
        </w:numPr>
        <w:rPr>
          <w:sz w:val="24"/>
        </w:rPr>
      </w:pPr>
      <w:r>
        <w:rPr>
          <w:sz w:val="24"/>
        </w:rPr>
        <w:t>volný pohyb po třídě</w:t>
      </w:r>
    </w:p>
    <w:p w:rsidR="000D5974" w:rsidRDefault="000D5974" w:rsidP="000D5974">
      <w:pPr>
        <w:pStyle w:val="Odstavecseseznamem"/>
        <w:numPr>
          <w:ilvl w:val="0"/>
          <w:numId w:val="14"/>
        </w:numPr>
        <w:rPr>
          <w:sz w:val="24"/>
        </w:rPr>
      </w:pPr>
      <w:r w:rsidRPr="000D5974">
        <w:rPr>
          <w:sz w:val="24"/>
        </w:rPr>
        <w:t xml:space="preserve"> na slova: „Magnetem se stává“ děti zpozorní a p</w:t>
      </w:r>
      <w:r>
        <w:rPr>
          <w:sz w:val="24"/>
        </w:rPr>
        <w:t>oslouchají, čí jméno bude řečeno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sz w:val="24"/>
        </w:rPr>
      </w:pPr>
      <w:r w:rsidRPr="000D5974">
        <w:rPr>
          <w:sz w:val="24"/>
        </w:rPr>
        <w:t xml:space="preserve"> jméno, které učitelka vysloví, se stává magnetem</w:t>
      </w:r>
    </w:p>
    <w:p w:rsidR="000D5974" w:rsidRDefault="000D5974" w:rsidP="000D5974">
      <w:pPr>
        <w:pStyle w:val="Odstavecseseznamem"/>
        <w:numPr>
          <w:ilvl w:val="0"/>
          <w:numId w:val="12"/>
        </w:numPr>
        <w:rPr>
          <w:sz w:val="24"/>
        </w:rPr>
      </w:pPr>
      <w:r w:rsidRPr="000D5974">
        <w:rPr>
          <w:sz w:val="24"/>
        </w:rPr>
        <w:t xml:space="preserve"> děti si připraví ukazováček a jemně se všichni daného dítěte dotknou</w:t>
      </w:r>
      <w:r>
        <w:rPr>
          <w:sz w:val="24"/>
        </w:rPr>
        <w:t>-</w:t>
      </w:r>
    </w:p>
    <w:p w:rsidR="000D5974" w:rsidRPr="000D5974" w:rsidRDefault="000D5974" w:rsidP="000D5974">
      <w:pPr>
        <w:pStyle w:val="Odstavecseseznamem"/>
        <w:numPr>
          <w:ilvl w:val="0"/>
          <w:numId w:val="12"/>
        </w:numPr>
        <w:rPr>
          <w:sz w:val="24"/>
        </w:rPr>
      </w:pPr>
      <w:r w:rsidRPr="000D5974">
        <w:rPr>
          <w:sz w:val="24"/>
        </w:rPr>
        <w:t>dáváme pozor, aby děti pomalu přistupovaly k magnetu a lehce se ho dotkly</w:t>
      </w:r>
    </w:p>
    <w:p w:rsidR="007376D8" w:rsidRDefault="00A1705D" w:rsidP="007376D8">
      <w:r>
        <w:t>O</w:t>
      </w:r>
      <w:r w:rsidR="007376D8">
        <w:t>tázky:</w:t>
      </w:r>
    </w:p>
    <w:p w:rsidR="00A1705D" w:rsidRDefault="000D5974" w:rsidP="000D5974">
      <w:pPr>
        <w:pStyle w:val="Odstavecseseznamem"/>
        <w:numPr>
          <w:ilvl w:val="0"/>
          <w:numId w:val="12"/>
        </w:numPr>
      </w:pPr>
      <w:r>
        <w:t>Co je to Den dětí</w:t>
      </w:r>
    </w:p>
    <w:p w:rsidR="000D5974" w:rsidRDefault="000D5974" w:rsidP="000D5974">
      <w:pPr>
        <w:pStyle w:val="Odstavecseseznamem"/>
        <w:numPr>
          <w:ilvl w:val="0"/>
          <w:numId w:val="12"/>
        </w:numPr>
      </w:pPr>
      <w:r>
        <w:t>Kdy se slaví Děn dětí?</w:t>
      </w:r>
    </w:p>
    <w:p w:rsidR="000D5974" w:rsidRDefault="000D5974" w:rsidP="000D5974">
      <w:pPr>
        <w:pStyle w:val="Odstavecseseznamem"/>
        <w:numPr>
          <w:ilvl w:val="0"/>
          <w:numId w:val="12"/>
        </w:numPr>
      </w:pPr>
      <w:r>
        <w:t>Jak se slaví Děn dětí?</w:t>
      </w:r>
    </w:p>
    <w:p w:rsidR="000D5974" w:rsidRDefault="000D5974" w:rsidP="000D5974">
      <w:pPr>
        <w:pStyle w:val="Odstavecseseznamem"/>
        <w:numPr>
          <w:ilvl w:val="0"/>
          <w:numId w:val="12"/>
        </w:numPr>
      </w:pPr>
      <w:r>
        <w:t>Jak se jmenuje tvůj kamarád?</w:t>
      </w:r>
    </w:p>
    <w:p w:rsidR="000D5974" w:rsidRDefault="000D5974" w:rsidP="000D5974">
      <w:pPr>
        <w:pStyle w:val="Odstavecseseznamem"/>
        <w:numPr>
          <w:ilvl w:val="0"/>
          <w:numId w:val="12"/>
        </w:numPr>
      </w:pPr>
      <w:r>
        <w:t>Jak se chováme ke kamarádům?</w:t>
      </w:r>
    </w:p>
    <w:p w:rsidR="00420CD7" w:rsidRDefault="00420CD7" w:rsidP="00420CD7">
      <w:pPr>
        <w:pStyle w:val="Odstavecseseznamem"/>
        <w:numPr>
          <w:ilvl w:val="0"/>
          <w:numId w:val="12"/>
        </w:numPr>
      </w:pPr>
      <w:r>
        <w:t>Jak si udržet dobré přátelství?</w:t>
      </w:r>
    </w:p>
    <w:p w:rsidR="00420CD7" w:rsidRDefault="00420CD7" w:rsidP="00420CD7">
      <w:pPr>
        <w:pStyle w:val="Odstavecseseznamem"/>
        <w:numPr>
          <w:ilvl w:val="0"/>
          <w:numId w:val="12"/>
        </w:numPr>
      </w:pPr>
      <w:r>
        <w:t>Děti z jiných kultur?</w:t>
      </w:r>
    </w:p>
    <w:p w:rsidR="00420CD7" w:rsidRDefault="00420CD7" w:rsidP="00420CD7">
      <w:pPr>
        <w:pStyle w:val="Odstavecseseznamem"/>
        <w:numPr>
          <w:ilvl w:val="0"/>
          <w:numId w:val="12"/>
        </w:numPr>
      </w:pPr>
      <w:r>
        <w:t>Jak se nechováme ke kamarádům?</w:t>
      </w:r>
    </w:p>
    <w:p w:rsidR="00420CD7" w:rsidRDefault="00420CD7" w:rsidP="00420CD7">
      <w:pPr>
        <w:pStyle w:val="Odstavecseseznamem"/>
      </w:pPr>
    </w:p>
    <w:p w:rsidR="00D8148B" w:rsidRDefault="00D8148B" w:rsidP="00435E0E"/>
    <w:p w:rsidR="00D8148B" w:rsidRDefault="00D8148B" w:rsidP="00435E0E"/>
    <w:p w:rsidR="00D8148B" w:rsidRDefault="00D8148B" w:rsidP="00435E0E"/>
    <w:p w:rsidR="00D8148B" w:rsidRDefault="00D8148B" w:rsidP="00435E0E"/>
    <w:p w:rsidR="00D8148B" w:rsidRDefault="00D8148B" w:rsidP="00435E0E"/>
    <w:p w:rsidR="000631CF" w:rsidRDefault="000631CF" w:rsidP="00435E0E"/>
    <w:p w:rsidR="000631CF" w:rsidRDefault="000631CF" w:rsidP="00435E0E"/>
    <w:p w:rsidR="000631CF" w:rsidRDefault="000631CF" w:rsidP="00435E0E"/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/>
    <w:p w:rsidR="008C4382" w:rsidRDefault="00F90BB0" w:rsidP="00435E0E">
      <w:r>
        <w:lastRenderedPageBreak/>
        <w:t>VVČ</w:t>
      </w:r>
    </w:p>
    <w:p w:rsidR="008C4382" w:rsidRDefault="008C4382" w:rsidP="00435E0E"/>
    <w:p w:rsidR="003E1975" w:rsidRDefault="005B5530" w:rsidP="00435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20CD7"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1" name="obrázek 2" descr="https://i.pinimg.com/564x/be/ad/55/bead55ded0426f569e2c19ba107bc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e/ad/55/bead55ded0426f569e2c19ba107bcbd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7153275"/>
            <wp:effectExtent l="19050" t="0" r="0" b="0"/>
            <wp:docPr id="3" name="obrázek 8" descr="https://i.pinimg.com/564x/0d/1c/fc/0d1cfcaa13e5fc8ac092261cf2aeb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0d/1c/fc/0d1cfcaa13e5fc8ac092261cf2aeba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/>
    <w:p w:rsidR="00420CD7" w:rsidRDefault="00420CD7" w:rsidP="00435E0E"/>
    <w:p w:rsidR="00DF6683" w:rsidRDefault="00DF6683" w:rsidP="00435E0E"/>
    <w:p w:rsidR="00776810" w:rsidRDefault="00464F8C" w:rsidP="00435E0E">
      <w:proofErr w:type="spellStart"/>
      <w:r>
        <w:lastRenderedPageBreak/>
        <w:t>Logochvilka</w:t>
      </w:r>
      <w:proofErr w:type="spellEnd"/>
    </w:p>
    <w:p w:rsidR="00464F8C" w:rsidRDefault="00420CD7" w:rsidP="00435E0E">
      <w:r>
        <w:rPr>
          <w:noProof/>
          <w:lang w:eastAsia="cs-CZ"/>
        </w:rPr>
        <w:drawing>
          <wp:inline distT="0" distB="0" distL="0" distR="0">
            <wp:extent cx="5372100" cy="7591425"/>
            <wp:effectExtent l="19050" t="0" r="0" b="0"/>
            <wp:docPr id="5" name="obrázek 5" descr="https://i.pinimg.com/564x/56/41/51/56415173999177aabb952d60cb891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6/41/51/56415173999177aabb952d60cb8917b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10" w:rsidRDefault="00776810" w:rsidP="00435E0E"/>
    <w:p w:rsidR="00F90BB0" w:rsidRDefault="00F90BB0" w:rsidP="00435E0E"/>
    <w:p w:rsidR="00464F8C" w:rsidRDefault="00464F8C" w:rsidP="00464F8C"/>
    <w:p w:rsidR="00F90BB0" w:rsidRDefault="00F90BB0" w:rsidP="00435E0E"/>
    <w:p w:rsidR="00420CD7" w:rsidRDefault="00464F8C" w:rsidP="00435E0E">
      <w:pPr>
        <w:rPr>
          <w:noProof/>
          <w:lang w:eastAsia="cs-CZ"/>
        </w:rPr>
      </w:pPr>
      <w:r>
        <w:rPr>
          <w:noProof/>
          <w:lang w:eastAsia="cs-CZ"/>
        </w:rPr>
        <w:t>HVČ</w:t>
      </w:r>
    </w:p>
    <w:p w:rsidR="00420CD7" w:rsidRDefault="00420CD7" w:rsidP="00435E0E">
      <w:pPr>
        <w:rPr>
          <w:noProof/>
          <w:lang w:eastAsia="cs-CZ"/>
        </w:rPr>
      </w:pPr>
    </w:p>
    <w:p w:rsidR="00420CD7" w:rsidRDefault="00420CD7" w:rsidP="00435E0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43500" cy="6858000"/>
            <wp:effectExtent l="19050" t="0" r="0" b="0"/>
            <wp:docPr id="15" name="obrázek 11" descr="https://i.pinimg.com/564x/5f/c1/9a/5fc19abd8b54bbce8740adf586e47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5f/c1/9a/5fc19abd8b54bbce8740adf586e47b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D7" w:rsidRDefault="00420CD7" w:rsidP="00435E0E">
      <w:pPr>
        <w:rPr>
          <w:noProof/>
          <w:lang w:eastAsia="cs-CZ"/>
        </w:rPr>
      </w:pPr>
    </w:p>
    <w:p w:rsidR="00464F8C" w:rsidRDefault="00420CD7" w:rsidP="00435E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2575" cy="7162800"/>
            <wp:effectExtent l="19050" t="0" r="9525" b="0"/>
            <wp:docPr id="14" name="obrázek 14" descr="https://i.pinimg.com/564x/9a/0b/81/9a0b812e25fe3f9252753bc4544bb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9a/0b/81/9a0b812e25fe3f9252753bc4544bbe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E" w:rsidRDefault="00BF48DE" w:rsidP="00776810">
      <w:pPr>
        <w:rPr>
          <w:sz w:val="28"/>
        </w:rPr>
      </w:pPr>
    </w:p>
    <w:p w:rsidR="00464F8C" w:rsidRDefault="00464F8C" w:rsidP="00776810">
      <w:pPr>
        <w:rPr>
          <w:sz w:val="28"/>
        </w:rPr>
      </w:pPr>
    </w:p>
    <w:p w:rsidR="000631CF" w:rsidRDefault="000631CF" w:rsidP="00776810">
      <w:pPr>
        <w:rPr>
          <w:noProof/>
          <w:sz w:val="28"/>
          <w:lang w:eastAsia="cs-CZ"/>
        </w:rPr>
      </w:pPr>
    </w:p>
    <w:p w:rsidR="000631CF" w:rsidRDefault="000631CF" w:rsidP="00776810">
      <w:pPr>
        <w:rPr>
          <w:sz w:val="28"/>
        </w:rPr>
      </w:pPr>
    </w:p>
    <w:p w:rsidR="000631CF" w:rsidRPr="00776810" w:rsidRDefault="000631CF" w:rsidP="00776810">
      <w:pPr>
        <w:rPr>
          <w:sz w:val="28"/>
        </w:rPr>
      </w:pPr>
    </w:p>
    <w:sectPr w:rsidR="000631CF" w:rsidRPr="00776810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F21"/>
    <w:multiLevelType w:val="multilevel"/>
    <w:tmpl w:val="9E7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C6247"/>
    <w:multiLevelType w:val="hybridMultilevel"/>
    <w:tmpl w:val="4BBA7A68"/>
    <w:lvl w:ilvl="0" w:tplc="C5A4B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4790A"/>
    <w:multiLevelType w:val="hybridMultilevel"/>
    <w:tmpl w:val="4E708D52"/>
    <w:lvl w:ilvl="0" w:tplc="B63A3C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0790"/>
    <w:multiLevelType w:val="hybridMultilevel"/>
    <w:tmpl w:val="30DA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41519"/>
    <w:multiLevelType w:val="multilevel"/>
    <w:tmpl w:val="4DFC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19309F6"/>
    <w:multiLevelType w:val="hybridMultilevel"/>
    <w:tmpl w:val="548E4C48"/>
    <w:lvl w:ilvl="0" w:tplc="A1D27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0962"/>
    <w:multiLevelType w:val="hybridMultilevel"/>
    <w:tmpl w:val="618E134A"/>
    <w:lvl w:ilvl="0" w:tplc="A1D27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631CF"/>
    <w:rsid w:val="000748DE"/>
    <w:rsid w:val="000B532F"/>
    <w:rsid w:val="000C25DC"/>
    <w:rsid w:val="000C7436"/>
    <w:rsid w:val="000D5974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304240"/>
    <w:rsid w:val="0031653F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3F20FC"/>
    <w:rsid w:val="00420CD7"/>
    <w:rsid w:val="00424D51"/>
    <w:rsid w:val="00435E0E"/>
    <w:rsid w:val="00447986"/>
    <w:rsid w:val="00457E00"/>
    <w:rsid w:val="00464F8C"/>
    <w:rsid w:val="004E361F"/>
    <w:rsid w:val="00502014"/>
    <w:rsid w:val="005042F2"/>
    <w:rsid w:val="00513043"/>
    <w:rsid w:val="00524E7C"/>
    <w:rsid w:val="005626A2"/>
    <w:rsid w:val="00573A69"/>
    <w:rsid w:val="00591F7C"/>
    <w:rsid w:val="005B5530"/>
    <w:rsid w:val="005C1104"/>
    <w:rsid w:val="005F7ED5"/>
    <w:rsid w:val="00646F28"/>
    <w:rsid w:val="006513BC"/>
    <w:rsid w:val="006522C3"/>
    <w:rsid w:val="00673936"/>
    <w:rsid w:val="00683554"/>
    <w:rsid w:val="006B18D0"/>
    <w:rsid w:val="006C327B"/>
    <w:rsid w:val="006D0650"/>
    <w:rsid w:val="00712AE2"/>
    <w:rsid w:val="007376D8"/>
    <w:rsid w:val="00740344"/>
    <w:rsid w:val="00740507"/>
    <w:rsid w:val="0076093D"/>
    <w:rsid w:val="007640D6"/>
    <w:rsid w:val="00776810"/>
    <w:rsid w:val="00786B86"/>
    <w:rsid w:val="007B125D"/>
    <w:rsid w:val="007C2A2A"/>
    <w:rsid w:val="007D76C1"/>
    <w:rsid w:val="007F5559"/>
    <w:rsid w:val="007F6C62"/>
    <w:rsid w:val="00842FEF"/>
    <w:rsid w:val="00864F2D"/>
    <w:rsid w:val="008C3FF5"/>
    <w:rsid w:val="008C4382"/>
    <w:rsid w:val="008E738F"/>
    <w:rsid w:val="0091130F"/>
    <w:rsid w:val="00923918"/>
    <w:rsid w:val="00944747"/>
    <w:rsid w:val="00947008"/>
    <w:rsid w:val="009F2ADE"/>
    <w:rsid w:val="00A1705D"/>
    <w:rsid w:val="00A22D33"/>
    <w:rsid w:val="00A269FC"/>
    <w:rsid w:val="00A45D18"/>
    <w:rsid w:val="00A95818"/>
    <w:rsid w:val="00AC2E5F"/>
    <w:rsid w:val="00B05BD3"/>
    <w:rsid w:val="00B05E40"/>
    <w:rsid w:val="00B6781D"/>
    <w:rsid w:val="00BD1AFB"/>
    <w:rsid w:val="00BF0AF3"/>
    <w:rsid w:val="00BF48DE"/>
    <w:rsid w:val="00BF7DEB"/>
    <w:rsid w:val="00C02EAE"/>
    <w:rsid w:val="00C6271E"/>
    <w:rsid w:val="00C6714A"/>
    <w:rsid w:val="00C909DE"/>
    <w:rsid w:val="00CD260F"/>
    <w:rsid w:val="00D05E69"/>
    <w:rsid w:val="00D8148B"/>
    <w:rsid w:val="00DD2EF2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  <w:style w:type="paragraph" w:styleId="Bezmezer">
    <w:name w:val="No Spacing"/>
    <w:uiPriority w:val="1"/>
    <w:qFormat/>
    <w:rsid w:val="00464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2022-05-29T15:22:00Z</dcterms:created>
  <dcterms:modified xsi:type="dcterms:W3CDTF">2022-05-29T15:22:00Z</dcterms:modified>
</cp:coreProperties>
</file>